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1A" w:rsidRDefault="0009401A" w:rsidP="0009401A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09401A" w:rsidRDefault="0009401A" w:rsidP="0009401A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09401A" w:rsidRDefault="0009401A" w:rsidP="0009401A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09401A" w:rsidRDefault="0009401A" w:rsidP="0009401A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09401A" w:rsidRDefault="0009401A" w:rsidP="0009401A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10, 2019</w:t>
      </w:r>
    </w:p>
    <w:p w:rsidR="0009401A" w:rsidRDefault="0009401A" w:rsidP="0009401A">
      <w:pPr>
        <w:pStyle w:val="DefaultText"/>
        <w:jc w:val="center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3.  Roll Call and Approval of the September 10, 2019 Minutes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09401A" w:rsidRDefault="0009401A" w:rsidP="0009401A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>.  Investment Summary and Performance Review</w:t>
      </w:r>
    </w:p>
    <w:p w:rsidR="0009401A" w:rsidRDefault="0009401A" w:rsidP="0009401A">
      <w:pPr>
        <w:pStyle w:val="DefaultText"/>
      </w:pPr>
      <w:r>
        <w:tab/>
        <w:t>B.  Fixed Income Structure Analysis</w:t>
      </w:r>
    </w:p>
    <w:p w:rsidR="0009401A" w:rsidRDefault="0009401A" w:rsidP="0009401A">
      <w:pPr>
        <w:pStyle w:val="DefaultText"/>
      </w:pPr>
      <w:r>
        <w:tab/>
        <w:t>C.  LSV Asset Management</w:t>
      </w:r>
    </w:p>
    <w:p w:rsidR="0009401A" w:rsidRDefault="0009401A" w:rsidP="0009401A">
      <w:pPr>
        <w:pStyle w:val="DefaultText"/>
      </w:pPr>
      <w:r>
        <w:tab/>
        <w:t xml:space="preserve">D.  Asset Liability Study Discussion       </w:t>
      </w:r>
    </w:p>
    <w:p w:rsidR="0009401A" w:rsidRDefault="0009401A" w:rsidP="0009401A">
      <w:pPr>
        <w:pStyle w:val="DefaultText"/>
      </w:pPr>
      <w:r>
        <w:t xml:space="preserve"> </w:t>
      </w:r>
      <w:r>
        <w:tab/>
        <w:t xml:space="preserve">E.  Other Investment Business </w:t>
      </w:r>
    </w:p>
    <w:p w:rsidR="0009401A" w:rsidRDefault="0009401A" w:rsidP="0009401A">
      <w:pPr>
        <w:pStyle w:val="DefaultText"/>
        <w:rPr>
          <w:b/>
          <w:bCs/>
        </w:rPr>
      </w:pPr>
      <w:r>
        <w:tab/>
      </w:r>
      <w:r>
        <w:tab/>
      </w:r>
      <w:r>
        <w:tab/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</w:t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7. Purchase of Prior Service- Not Properly Enrolled</w:t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09401A" w:rsidRDefault="0009401A" w:rsidP="0009401A">
      <w:pPr>
        <w:pStyle w:val="DefaultText"/>
        <w:rPr>
          <w:bCs/>
        </w:rPr>
      </w:pPr>
      <w:r>
        <w:rPr>
          <w:b/>
          <w:bCs/>
        </w:rPr>
        <w:tab/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09401A" w:rsidRDefault="0009401A" w:rsidP="0009401A">
      <w:pPr>
        <w:pStyle w:val="DefaultText"/>
      </w:pPr>
    </w:p>
    <w:p w:rsidR="0009401A" w:rsidRDefault="0009401A" w:rsidP="0009401A">
      <w:pPr>
        <w:pStyle w:val="DefaultText"/>
        <w:rPr>
          <w:b/>
          <w:bCs/>
        </w:rPr>
      </w:pPr>
      <w:bookmarkStart w:id="0" w:name="_GoBack"/>
      <w:bookmarkEnd w:id="0"/>
      <w:r>
        <w:rPr>
          <w:b/>
          <w:bCs/>
        </w:rPr>
        <w:t>10.  2020 Contract for Actuarial Services with G.S. Curran &amp; Co., LTD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 xml:space="preserve">11. Audit Engagement Letter with </w:t>
      </w:r>
      <w:proofErr w:type="spellStart"/>
      <w:r>
        <w:rPr>
          <w:b/>
          <w:bCs/>
        </w:rPr>
        <w:t>Duplantier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Hrapmann</w:t>
      </w:r>
      <w:proofErr w:type="spellEnd"/>
      <w:r>
        <w:rPr>
          <w:b/>
          <w:bCs/>
        </w:rPr>
        <w:t xml:space="preserve">, Hogan and Maher 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 xml:space="preserve">12. Cost of Living Adjustment – Retirement System Staff  </w:t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 xml:space="preserve">13.  Report on 2019 Operating Budget   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 xml:space="preserve">14.  Estimated Operating Budget for 2020 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15.  Board Policy for 2020 Holidays:</w:t>
      </w:r>
    </w:p>
    <w:p w:rsidR="0009401A" w:rsidRDefault="0009401A" w:rsidP="0009401A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1.  Mardi Gras</w:t>
      </w:r>
      <w:r>
        <w:rPr>
          <w:bCs/>
        </w:rPr>
        <w:tab/>
      </w:r>
      <w:r>
        <w:rPr>
          <w:bCs/>
        </w:rPr>
        <w:tab/>
        <w:t>2/25</w:t>
      </w:r>
      <w:r>
        <w:rPr>
          <w:bCs/>
        </w:rPr>
        <w:tab/>
      </w:r>
      <w:r>
        <w:rPr>
          <w:bCs/>
        </w:rPr>
        <w:tab/>
        <w:t>6.  Columbus Day</w:t>
      </w:r>
      <w:r>
        <w:rPr>
          <w:bCs/>
        </w:rPr>
        <w:tab/>
        <w:t>10/12</w:t>
      </w:r>
    </w:p>
    <w:p w:rsidR="0009401A" w:rsidRDefault="0009401A" w:rsidP="0009401A">
      <w:pPr>
        <w:pStyle w:val="DefaultText"/>
        <w:rPr>
          <w:bCs/>
        </w:rPr>
      </w:pPr>
      <w:r>
        <w:rPr>
          <w:bCs/>
        </w:rPr>
        <w:tab/>
        <w:t>2.  Good Friday</w:t>
      </w:r>
      <w:r>
        <w:rPr>
          <w:bCs/>
        </w:rPr>
        <w:tab/>
        <w:t>4/10</w:t>
      </w:r>
      <w:r>
        <w:rPr>
          <w:bCs/>
        </w:rPr>
        <w:tab/>
      </w:r>
      <w:r>
        <w:rPr>
          <w:bCs/>
        </w:rPr>
        <w:tab/>
        <w:t>7.  Thanksgiving</w:t>
      </w:r>
      <w:r>
        <w:rPr>
          <w:bCs/>
        </w:rPr>
        <w:tab/>
        <w:t>11/26 &amp; 11/27</w:t>
      </w:r>
    </w:p>
    <w:p w:rsidR="0009401A" w:rsidRDefault="0009401A" w:rsidP="0009401A">
      <w:pPr>
        <w:pStyle w:val="DefaultText"/>
        <w:rPr>
          <w:bCs/>
        </w:rPr>
      </w:pPr>
      <w:r>
        <w:rPr>
          <w:bCs/>
        </w:rPr>
        <w:tab/>
        <w:t>3.  Memorial Day</w:t>
      </w:r>
      <w:r>
        <w:rPr>
          <w:bCs/>
        </w:rPr>
        <w:tab/>
        <w:t>5/25</w:t>
      </w:r>
      <w:r>
        <w:rPr>
          <w:bCs/>
        </w:rPr>
        <w:tab/>
      </w:r>
      <w:r>
        <w:rPr>
          <w:bCs/>
        </w:rPr>
        <w:tab/>
        <w:t>8.  Christmas</w:t>
      </w:r>
      <w:r>
        <w:rPr>
          <w:bCs/>
        </w:rPr>
        <w:tab/>
      </w:r>
      <w:r>
        <w:rPr>
          <w:bCs/>
        </w:rPr>
        <w:tab/>
        <w:t>12/24 &amp; 12/25</w:t>
      </w:r>
    </w:p>
    <w:p w:rsidR="0009401A" w:rsidRDefault="0009401A" w:rsidP="0009401A">
      <w:pPr>
        <w:pStyle w:val="DefaultText"/>
        <w:rPr>
          <w:bCs/>
        </w:rPr>
      </w:pPr>
      <w:r>
        <w:rPr>
          <w:bCs/>
        </w:rPr>
        <w:tab/>
        <w:t>4.  Independence Day</w:t>
      </w:r>
      <w:r>
        <w:rPr>
          <w:bCs/>
        </w:rPr>
        <w:tab/>
        <w:t>7/03</w:t>
      </w:r>
      <w:r>
        <w:rPr>
          <w:bCs/>
        </w:rPr>
        <w:tab/>
      </w:r>
      <w:r>
        <w:rPr>
          <w:bCs/>
        </w:rPr>
        <w:tab/>
        <w:t xml:space="preserve">9.  New Year’s </w:t>
      </w:r>
      <w:r>
        <w:rPr>
          <w:bCs/>
        </w:rPr>
        <w:tab/>
        <w:t>12/31 &amp; 1/01</w:t>
      </w:r>
    </w:p>
    <w:p w:rsidR="0009401A" w:rsidRDefault="0009401A" w:rsidP="0009401A">
      <w:pPr>
        <w:pStyle w:val="DefaultText"/>
        <w:rPr>
          <w:bCs/>
        </w:rPr>
      </w:pPr>
      <w:r>
        <w:rPr>
          <w:bCs/>
        </w:rPr>
        <w:tab/>
        <w:t>5.  Labor Day</w:t>
      </w:r>
      <w:r>
        <w:rPr>
          <w:bCs/>
        </w:rPr>
        <w:tab/>
      </w:r>
      <w:r>
        <w:rPr>
          <w:bCs/>
        </w:rPr>
        <w:tab/>
        <w:t>9/07</w:t>
      </w:r>
    </w:p>
    <w:p w:rsidR="0009401A" w:rsidRPr="00FA4ADE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lastRenderedPageBreak/>
        <w:t>16. Other Business</w:t>
      </w:r>
    </w:p>
    <w:p w:rsidR="0009401A" w:rsidRDefault="0009401A" w:rsidP="0009401A">
      <w:pPr>
        <w:pStyle w:val="DefaultText"/>
      </w:pPr>
      <w:r>
        <w:tab/>
        <w:t xml:space="preserve">A. 2019 Interest Rate on DROP Deposits   </w:t>
      </w:r>
    </w:p>
    <w:p w:rsidR="0009401A" w:rsidRDefault="0009401A" w:rsidP="0009401A">
      <w:pPr>
        <w:pStyle w:val="DefaultText"/>
      </w:pPr>
      <w:r>
        <w:tab/>
        <w:t xml:space="preserve">B.  DROP Annuity Conversion Rate for 2020  </w:t>
      </w:r>
    </w:p>
    <w:p w:rsidR="0009401A" w:rsidRDefault="0009401A" w:rsidP="0009401A">
      <w:pPr>
        <w:pStyle w:val="DefaultText"/>
      </w:pPr>
      <w:r>
        <w:tab/>
        <w:t>C.  Legislative Update</w:t>
      </w:r>
    </w:p>
    <w:p w:rsidR="0009401A" w:rsidRDefault="0009401A" w:rsidP="0009401A">
      <w:pPr>
        <w:pStyle w:val="DefaultText"/>
        <w:rPr>
          <w:b/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>
        <w:rPr>
          <w:b/>
          <w:bCs/>
        </w:rPr>
        <w:t>17.  Executive Session</w:t>
      </w:r>
    </w:p>
    <w:p w:rsidR="0009401A" w:rsidRDefault="0009401A" w:rsidP="0009401A">
      <w:pPr>
        <w:pStyle w:val="DefaultText"/>
        <w:ind w:firstLine="720"/>
        <w:rPr>
          <w:bCs/>
        </w:rPr>
      </w:pPr>
      <w:r w:rsidRPr="00055E83">
        <w:rPr>
          <w:bCs/>
        </w:rPr>
        <w:t>A.  Personnel Matters</w:t>
      </w:r>
    </w:p>
    <w:p w:rsidR="0009401A" w:rsidRPr="00055E83" w:rsidRDefault="0009401A" w:rsidP="0009401A">
      <w:pPr>
        <w:pStyle w:val="DefaultText"/>
        <w:ind w:firstLine="720"/>
        <w:rPr>
          <w:bCs/>
        </w:rPr>
      </w:pPr>
    </w:p>
    <w:p w:rsidR="0009401A" w:rsidRDefault="0009401A" w:rsidP="0009401A">
      <w:pPr>
        <w:pStyle w:val="DefaultText"/>
        <w:rPr>
          <w:b/>
          <w:bCs/>
        </w:rPr>
      </w:pPr>
      <w:r w:rsidRPr="0085264C">
        <w:rPr>
          <w:b/>
          <w:bCs/>
        </w:rPr>
        <w:t>1</w:t>
      </w:r>
      <w:r>
        <w:rPr>
          <w:b/>
          <w:bCs/>
        </w:rPr>
        <w:t>8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554383" w:rsidRDefault="00554383"/>
    <w:sectPr w:rsidR="0055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A"/>
    <w:rsid w:val="0009401A"/>
    <w:rsid w:val="005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9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0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9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0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2019-12-05T15:56:00Z</dcterms:created>
  <dcterms:modified xsi:type="dcterms:W3CDTF">2019-12-05T15:57:00Z</dcterms:modified>
</cp:coreProperties>
</file>